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2C" w:rsidRPr="00BF5C2C" w:rsidRDefault="00BF5C2C" w:rsidP="00BF5C2C">
      <w:pPr>
        <w:pStyle w:val="Nadpis3"/>
        <w:rPr>
          <w:rFonts w:ascii="Palatino Linotype" w:eastAsia="Arial Unicode MS" w:hAnsi="Palatino Linotype"/>
          <w:i/>
          <w:color w:val="385623" w:themeColor="accent6" w:themeShade="80"/>
          <w:sz w:val="32"/>
          <w:szCs w:val="32"/>
        </w:rPr>
      </w:pPr>
      <w:r w:rsidRPr="00BF5C2C">
        <w:rPr>
          <w:rFonts w:ascii="Palatino Linotype" w:eastAsia="Arial Unicode MS" w:hAnsi="Palatino Linotype"/>
          <w:i/>
          <w:color w:val="385623" w:themeColor="accent6" w:themeShade="80"/>
          <w:sz w:val="32"/>
          <w:szCs w:val="32"/>
        </w:rPr>
        <w:t>Zpráva o modernizaci</w:t>
      </w:r>
      <w:r w:rsidR="009D7913">
        <w:rPr>
          <w:rFonts w:ascii="Palatino Linotype" w:eastAsia="Arial Unicode MS" w:hAnsi="Palatino Linotype"/>
          <w:i/>
          <w:color w:val="385623" w:themeColor="accent6" w:themeShade="80"/>
          <w:sz w:val="32"/>
          <w:szCs w:val="32"/>
        </w:rPr>
        <w:t xml:space="preserve"> </w:t>
      </w:r>
      <w:r w:rsidRPr="00BF5C2C">
        <w:rPr>
          <w:rFonts w:ascii="Palatino Linotype" w:eastAsia="Arial Unicode MS" w:hAnsi="Palatino Linotype"/>
          <w:i/>
          <w:color w:val="385623" w:themeColor="accent6" w:themeShade="80"/>
          <w:sz w:val="32"/>
          <w:szCs w:val="32"/>
        </w:rPr>
        <w:t>dopravního hřiště</w:t>
      </w:r>
    </w:p>
    <w:p w:rsidR="00BF5C2C" w:rsidRDefault="00BF5C2C" w:rsidP="00BF5C2C">
      <w:pPr>
        <w:rPr>
          <w:rFonts w:eastAsia="Arial Unicode MS"/>
          <w:lang w:eastAsia="ar-SA"/>
        </w:rPr>
      </w:pPr>
      <w:bookmarkStart w:id="0" w:name="_GoBack"/>
      <w:bookmarkEnd w:id="0"/>
      <w:r>
        <w:rPr>
          <w:rFonts w:eastAsia="Arial Unicode MS"/>
          <w:lang w:eastAsia="ar-SA"/>
        </w:rPr>
        <w:t>1.9.2018</w:t>
      </w:r>
    </w:p>
    <w:p w:rsidR="00BF5C2C" w:rsidRDefault="00BF5C2C" w:rsidP="00BF5C2C">
      <w:pPr>
        <w:rPr>
          <w:rFonts w:eastAsia="Arial Unicode MS"/>
          <w:lang w:eastAsia="ar-SA"/>
        </w:rPr>
      </w:pPr>
    </w:p>
    <w:p w:rsidR="00BF5C2C" w:rsidRDefault="00BF5C2C" w:rsidP="00BF5C2C">
      <w:pPr>
        <w:rPr>
          <w:rFonts w:ascii="Palatino Linotype" w:hAnsi="Palatino Linotype"/>
          <w:sz w:val="22"/>
          <w:szCs w:val="22"/>
          <w:lang w:eastAsia="ar-SA"/>
        </w:rPr>
      </w:pPr>
      <w:r>
        <w:rPr>
          <w:rFonts w:ascii="Palatino Linotype" w:hAnsi="Palatino Linotype"/>
          <w:sz w:val="22"/>
          <w:szCs w:val="22"/>
          <w:lang w:eastAsia="ar-SA"/>
        </w:rPr>
        <w:t xml:space="preserve">V rámci modernizace naší školy jsme v tomto školním roce provedli poměrně hodně oprav a úprav, které napomohly zvýšit kvalitu podmínek k práci i k výuce. </w:t>
      </w:r>
    </w:p>
    <w:p w:rsidR="00BF5C2C" w:rsidRDefault="00BF5C2C" w:rsidP="00BF5C2C">
      <w:pPr>
        <w:rPr>
          <w:rFonts w:ascii="Palatino Linotype" w:hAnsi="Palatino Linotype"/>
          <w:sz w:val="22"/>
          <w:szCs w:val="22"/>
          <w:lang w:eastAsia="ar-SA"/>
        </w:rPr>
      </w:pPr>
    </w:p>
    <w:p w:rsidR="00BF5C2C" w:rsidRPr="003E4202" w:rsidRDefault="00BF5C2C" w:rsidP="00BF5C2C">
      <w:pPr>
        <w:rPr>
          <w:rFonts w:ascii="Palatino Linotype" w:hAnsi="Palatino Linotype" w:cs="Palatino Linotype"/>
          <w:sz w:val="22"/>
          <w:szCs w:val="22"/>
          <w:lang w:eastAsia="ar-SA"/>
        </w:rPr>
      </w:pPr>
      <w:r>
        <w:rPr>
          <w:rFonts w:ascii="Palatino Linotype" w:hAnsi="Palatino Linotype"/>
          <w:sz w:val="22"/>
          <w:szCs w:val="22"/>
          <w:lang w:eastAsia="ar-SA"/>
        </w:rPr>
        <w:t xml:space="preserve">Nejzásadnější opravou bylo </w:t>
      </w:r>
      <w:r w:rsidRPr="00721D37">
        <w:rPr>
          <w:rFonts w:ascii="Palatino Linotype" w:hAnsi="Palatino Linotype" w:cs="Palatino Linotype"/>
          <w:b/>
          <w:sz w:val="22"/>
          <w:szCs w:val="22"/>
          <w:lang w:eastAsia="ar-SA"/>
        </w:rPr>
        <w:t>nově zrekonstruované Dětské dopravní hřiště</w:t>
      </w:r>
      <w:r>
        <w:rPr>
          <w:rFonts w:ascii="Palatino Linotype" w:hAnsi="Palatino Linotype" w:cs="Palatino Linotype"/>
          <w:sz w:val="22"/>
          <w:szCs w:val="22"/>
          <w:lang w:eastAsia="ar-SA"/>
        </w:rPr>
        <w:t xml:space="preserve">, které prošlo </w:t>
      </w:r>
      <w:r w:rsidRPr="006F187D">
        <w:rPr>
          <w:rFonts w:ascii="Palatino Linotype" w:hAnsi="Palatino Linotype"/>
        </w:rPr>
        <w:t>rozsáhl</w:t>
      </w:r>
      <w:r>
        <w:rPr>
          <w:rFonts w:ascii="Palatino Linotype" w:hAnsi="Palatino Linotype"/>
        </w:rPr>
        <w:t>ou</w:t>
      </w:r>
      <w:r w:rsidRPr="006F187D">
        <w:rPr>
          <w:rFonts w:ascii="Palatino Linotype" w:hAnsi="Palatino Linotype"/>
        </w:rPr>
        <w:t xml:space="preserve"> rekonstrukc</w:t>
      </w:r>
      <w:r>
        <w:rPr>
          <w:rFonts w:ascii="Palatino Linotype" w:hAnsi="Palatino Linotype"/>
        </w:rPr>
        <w:t>í od podzimu 2017 a nově bylo</w:t>
      </w:r>
      <w:r w:rsidR="002F560F">
        <w:rPr>
          <w:rFonts w:ascii="Palatino Linotype" w:hAnsi="Palatino Linotype"/>
        </w:rPr>
        <w:t xml:space="preserve"> </w:t>
      </w:r>
      <w:r>
        <w:rPr>
          <w:rFonts w:ascii="Palatino Linotype" w:hAnsi="Palatino Linotype"/>
        </w:rPr>
        <w:t>otevřeno 14.</w:t>
      </w:r>
      <w:r w:rsidR="002F560F">
        <w:rPr>
          <w:rFonts w:ascii="Palatino Linotype" w:hAnsi="Palatino Linotype"/>
        </w:rPr>
        <w:t xml:space="preserve"> </w:t>
      </w:r>
      <w:r>
        <w:rPr>
          <w:rFonts w:ascii="Palatino Linotype" w:hAnsi="Palatino Linotype"/>
        </w:rPr>
        <w:t xml:space="preserve">5.2018. </w:t>
      </w:r>
      <w:r>
        <w:rPr>
          <w:rFonts w:ascii="Palatino Linotype" w:hAnsi="Palatino Linotype" w:cs="Palatino Linotype"/>
          <w:sz w:val="22"/>
          <w:szCs w:val="22"/>
          <w:lang w:eastAsia="ar-SA"/>
        </w:rPr>
        <w:t xml:space="preserve">Geneze tohoto zařízení sahá až do roku 2007. </w:t>
      </w:r>
      <w:r w:rsidRPr="003E4202">
        <w:rPr>
          <w:rFonts w:ascii="Palatino Linotype" w:hAnsi="Palatino Linotype" w:cs="Arial"/>
          <w:color w:val="000000"/>
          <w:sz w:val="22"/>
          <w:szCs w:val="22"/>
        </w:rPr>
        <w:t>Zřízení původního dopravního hřiště na místě přesunutého skateboardového hřiště bylo schváleno zastupitelstvem města již 26.09.2007 a návrh na jeho následné rozšíření bylo dlouhodobě připravovaným investičním záměrem města, který se objevil i v Programu rozvoje města na roky 2015-2021.Aktualizovaný investiční záměr na základě zpracované studie schválilo zastupitelstvo města v prosinci 2016.</w:t>
      </w:r>
    </w:p>
    <w:p w:rsidR="00BF5C2C" w:rsidRPr="003E4202" w:rsidRDefault="00BF5C2C" w:rsidP="00BF5C2C">
      <w:pPr>
        <w:pStyle w:val="Default"/>
        <w:jc w:val="both"/>
        <w:rPr>
          <w:rFonts w:ascii="Palatino Linotype" w:hAnsi="Palatino Linotype"/>
          <w:sz w:val="22"/>
          <w:szCs w:val="22"/>
        </w:rPr>
      </w:pPr>
    </w:p>
    <w:p w:rsidR="00BF5C2C" w:rsidRDefault="00BF5C2C" w:rsidP="00BF5C2C">
      <w:pPr>
        <w:pStyle w:val="Default"/>
        <w:jc w:val="both"/>
        <w:rPr>
          <w:rFonts w:ascii="Palatino Linotype" w:hAnsi="Palatino Linotype"/>
          <w:sz w:val="22"/>
          <w:szCs w:val="22"/>
        </w:rPr>
      </w:pPr>
      <w:r w:rsidRPr="003E4202">
        <w:rPr>
          <w:rFonts w:ascii="Palatino Linotype" w:hAnsi="Palatino Linotype"/>
          <w:sz w:val="22"/>
          <w:szCs w:val="22"/>
        </w:rPr>
        <w:t>Původní dopravní hřiště poprvé otevřené 23. dubna 2008 sice obsahovalo větší část prvků umožňující orientaci v základních dopravních situacích, ale ty byly umístěny na malém prostoru, který byl nepřehledný a neumožňoval koncentraci více dětí. Do výuky nešlo zapojit ani celou třídu zároveň, právě z hlediska bezpečnosti. Dopravní situace – křižovatky, kruhový objezd byly umístěny příliš blízko sebe, po ploše se z těchto důvodů nemohlo pohybovat více dětí. Celkové řešení původního hřiště již nevyhovovalo aktuálním nárokům a změněným podmínkám dopravní výuky. Od roku 2011 bylo dopravní hřiště otevřeno i široké veřejnosti.</w:t>
      </w:r>
    </w:p>
    <w:p w:rsidR="00BF5C2C" w:rsidRPr="003E4202" w:rsidRDefault="00BF5C2C" w:rsidP="00BF5C2C">
      <w:pPr>
        <w:rPr>
          <w:rFonts w:ascii="Palatino Linotype" w:hAnsi="Palatino Linotype" w:cs="Arial"/>
          <w:i/>
          <w:color w:val="000000"/>
          <w:sz w:val="22"/>
          <w:szCs w:val="22"/>
        </w:rPr>
      </w:pPr>
      <w:r w:rsidRPr="003E4202">
        <w:rPr>
          <w:rFonts w:ascii="Palatino Linotype" w:hAnsi="Palatino Linotype" w:cs="Arial"/>
          <w:i/>
          <w:color w:val="000000"/>
          <w:sz w:val="22"/>
          <w:szCs w:val="22"/>
        </w:rPr>
        <w:t>Původní dětské dopravní hřiště otevřené v roce 2008</w:t>
      </w:r>
    </w:p>
    <w:p w:rsidR="00BF5C2C" w:rsidRPr="003E4202" w:rsidRDefault="00BF5C2C" w:rsidP="00BF5C2C">
      <w:pPr>
        <w:rPr>
          <w:rFonts w:ascii="Palatino Linotype" w:hAnsi="Palatino Linotype" w:cs="Arial"/>
          <w:color w:val="000000"/>
          <w:sz w:val="22"/>
          <w:szCs w:val="22"/>
        </w:rPr>
      </w:pPr>
      <w:r w:rsidRPr="003E4202">
        <w:rPr>
          <w:rFonts w:ascii="Palatino Linotype" w:hAnsi="Palatino Linotype" w:cs="Arial"/>
          <w:color w:val="000000"/>
          <w:sz w:val="22"/>
          <w:szCs w:val="22"/>
        </w:rPr>
        <w:t>V dubnu 2017 byla zpracována žádost o dotaci ze Zlínského kraje z programu BESIP ZK, přičemž rekonstrukce našeho hřiště byla zahrnuta do studie obnovy dětských dopravních hřišť Zlínského kraje.</w:t>
      </w:r>
      <w:r w:rsidRPr="003E4202">
        <w:rPr>
          <w:rFonts w:ascii="Palatino Linotype" w:hAnsi="Palatino Linotype"/>
          <w:sz w:val="22"/>
          <w:szCs w:val="22"/>
        </w:rPr>
        <w:t>Záměrem města byla rekonstrukce a rozšíření stávajícího areálu, který umožní výuku dopravních situací na větším, a tedy bezpečnějším prostoru a zároveň umožní, aby v areálu našly využití i odpočinek celé rodiny s dětmi všech věkových kategorií. Tím se propojí výuková část s možností trávení volného času pro celou rodinu aktivní formou. Předpokládané náklady nás vedly k rozdělení projektu na 2 etapy. V roce 2017 byla zahájena realizace část projektu zaměřená na dopravní výchovu zahrnující zpevněné plochy, dopravní značení, lávku, mobiliář a vybavení, sadové úpravy, světelnou signalizaci křižovatky, zabezpečení železničního přejezdu.</w:t>
      </w:r>
    </w:p>
    <w:p w:rsidR="00BF5C2C" w:rsidRPr="003E4202" w:rsidRDefault="00BF5C2C" w:rsidP="00BF5C2C">
      <w:pPr>
        <w:pStyle w:val="Default"/>
        <w:rPr>
          <w:rFonts w:ascii="Palatino Linotype" w:hAnsi="Palatino Linotype"/>
          <w:sz w:val="22"/>
          <w:szCs w:val="22"/>
        </w:rPr>
      </w:pP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Realizace I. etapa: ROZŠÍŘENÍ DĚTSKÉHO DOPRAVNÍHO HŘIŠTĚ V UHERSKÉM BRODĚ</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 xml:space="preserve">Doba realizace: </w:t>
      </w:r>
      <w:r w:rsidRPr="009169BD">
        <w:rPr>
          <w:rFonts w:ascii="Palatino Linotype" w:hAnsi="Palatino Linotype"/>
          <w:sz w:val="22"/>
          <w:szCs w:val="22"/>
        </w:rPr>
        <w:tab/>
        <w:t xml:space="preserve"> září 2017 – duben 2018</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 xml:space="preserve">Realizační firma: </w:t>
      </w:r>
      <w:r w:rsidRPr="009169BD">
        <w:rPr>
          <w:rFonts w:ascii="Palatino Linotype" w:hAnsi="Palatino Linotype"/>
          <w:sz w:val="22"/>
          <w:szCs w:val="22"/>
        </w:rPr>
        <w:tab/>
        <w:t xml:space="preserve"> 3 V &amp; H, s.r.o.</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 xml:space="preserve">Celkové náklady: </w:t>
      </w:r>
      <w:r w:rsidRPr="009169BD">
        <w:rPr>
          <w:rFonts w:ascii="Palatino Linotype" w:hAnsi="Palatino Linotype"/>
          <w:sz w:val="22"/>
          <w:szCs w:val="22"/>
        </w:rPr>
        <w:tab/>
        <w:t xml:space="preserve"> 4.001.071 Kč</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Dotace Zlínského kraje: 1.728.000 Kč</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Co je nového na Dětském dopravním hřišti v Uherském Brodě?</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Celý areál se rozšířil z 800 m2 na více než 2000 m2.</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Okružní křižovatka i hlavní průsečná křižovatka jsou zvětšeny a jsou kapacitní pro více dětí.</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lastRenderedPageBreak/>
        <w:t>Osazeno je 108 ks dopravních značek na 81 sloupcích; 230 metrů přerušované a 160 metrů souvislé dělicí čáry, s dalším vodorovným značením celkem zabírá 425 m2 liniového dopravního značení.</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Obvodová komunikace rozšířena (š. pruhů 1,50 m);</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Nově komunikace pro pěší (š. 0,80-1,60 m) a stezka pro cyklisty (š. 1,20 m) s křížením ve všech možných typech úprav -  místo pro přecházení, přechod pro chodce, přechod pro chodce se světelnou signalizací, napojení cyklostezky na pozemní komunikaci a souběh cyklostezky a chodníku.</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Plochy materiálově a barevně odlišeny, opatřeny příkladnými úpravami pro pohyb osob se sníženou schopností pohybu a orientace;</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Doplněno svislé i vodorovné dopravní značení;</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 xml:space="preserve">Nově kolejiště a dětský vláček. </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Nově lávka přes suchý potok v trase cyklostezky v odpočinkové zóně;</w:t>
      </w:r>
    </w:p>
    <w:p w:rsidR="00BF5C2C" w:rsidRPr="009169BD" w:rsidRDefault="00BF5C2C" w:rsidP="00BF5C2C">
      <w:pPr>
        <w:rPr>
          <w:rFonts w:ascii="Palatino Linotype" w:hAnsi="Palatino Linotype"/>
          <w:sz w:val="22"/>
          <w:szCs w:val="22"/>
        </w:rPr>
      </w:pPr>
      <w:r w:rsidRPr="009169BD">
        <w:rPr>
          <w:rFonts w:ascii="Palatino Linotype" w:hAnsi="Palatino Linotype"/>
          <w:sz w:val="22"/>
          <w:szCs w:val="22"/>
        </w:rPr>
        <w:t>Doplněn mobiliář, např.: „venkovní učebna“ – sestava lavic bez opěradel se stoly.</w:t>
      </w:r>
    </w:p>
    <w:p w:rsidR="00BF5C2C" w:rsidRDefault="00BF5C2C" w:rsidP="00BF5C2C">
      <w:pPr>
        <w:pStyle w:val="Default"/>
        <w:rPr>
          <w:rFonts w:ascii="Palatino Linotype" w:hAnsi="Palatino Linotype"/>
          <w:sz w:val="22"/>
          <w:szCs w:val="22"/>
        </w:rPr>
      </w:pPr>
      <w:r w:rsidRPr="003E4202">
        <w:rPr>
          <w:rFonts w:ascii="Palatino Linotype" w:hAnsi="Palatino Linotype"/>
          <w:noProof/>
          <w:sz w:val="22"/>
          <w:szCs w:val="22"/>
        </w:rPr>
        <w:drawing>
          <wp:inline distT="0" distB="0" distL="0" distR="0">
            <wp:extent cx="5760720" cy="1747520"/>
            <wp:effectExtent l="0" t="0" r="0" b="508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srcRect t="24573" b="34979"/>
                    <a:stretch/>
                  </pic:blipFill>
                  <pic:spPr bwMode="auto">
                    <a:xfrm>
                      <a:off x="0" y="0"/>
                      <a:ext cx="5760720" cy="174752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F5C2C" w:rsidRDefault="00BF5C2C" w:rsidP="00BF5C2C">
      <w:pPr>
        <w:pStyle w:val="Default"/>
        <w:rPr>
          <w:rFonts w:ascii="Palatino Linotype" w:hAnsi="Palatino Linotype"/>
          <w:sz w:val="22"/>
          <w:szCs w:val="22"/>
        </w:rPr>
      </w:pPr>
    </w:p>
    <w:p w:rsidR="00BF5C2C" w:rsidRDefault="00BF5C2C" w:rsidP="00BF5C2C">
      <w:pPr>
        <w:pStyle w:val="Default"/>
        <w:jc w:val="both"/>
        <w:rPr>
          <w:rFonts w:ascii="Palatino Linotype" w:hAnsi="Palatino Linotype"/>
          <w:sz w:val="22"/>
          <w:szCs w:val="22"/>
        </w:rPr>
      </w:pPr>
      <w:r>
        <w:rPr>
          <w:noProof/>
        </w:rPr>
        <w:drawing>
          <wp:anchor distT="0" distB="0" distL="114300" distR="114300" simplePos="0" relativeHeight="251663360" behindDoc="0" locked="0" layoutInCell="1" allowOverlap="1">
            <wp:simplePos x="0" y="0"/>
            <wp:positionH relativeFrom="column">
              <wp:posOffset>2694940</wp:posOffset>
            </wp:positionH>
            <wp:positionV relativeFrom="paragraph">
              <wp:posOffset>2120265</wp:posOffset>
            </wp:positionV>
            <wp:extent cx="3590925" cy="2479675"/>
            <wp:effectExtent l="0" t="0" r="9525" b="0"/>
            <wp:wrapSquare wrapText="bothSides"/>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2479675"/>
                    </a:xfrm>
                    <a:prstGeom prst="rect">
                      <a:avLst/>
                    </a:prstGeom>
                    <a:noFill/>
                    <a:ln>
                      <a:noFill/>
                    </a:ln>
                  </pic:spPr>
                </pic:pic>
              </a:graphicData>
            </a:graphic>
          </wp:anchor>
        </w:drawing>
      </w:r>
      <w:r w:rsidRPr="003E4202">
        <w:rPr>
          <w:rFonts w:ascii="Palatino Linotype" w:hAnsi="Palatino Linotype"/>
          <w:noProof/>
          <w:sz w:val="22"/>
          <w:szCs w:val="22"/>
        </w:rPr>
        <w:drawing>
          <wp:anchor distT="0" distB="0" distL="114300" distR="114300" simplePos="0" relativeHeight="251662336" behindDoc="0" locked="0" layoutInCell="1" allowOverlap="1">
            <wp:simplePos x="0" y="0"/>
            <wp:positionH relativeFrom="column">
              <wp:posOffset>-25</wp:posOffset>
            </wp:positionH>
            <wp:positionV relativeFrom="paragraph">
              <wp:posOffset>1016</wp:posOffset>
            </wp:positionV>
            <wp:extent cx="3403600" cy="2049757"/>
            <wp:effectExtent l="0" t="0" r="6350" b="8255"/>
            <wp:wrapSquare wrapText="bothSides"/>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3600" cy="2049757"/>
                    </a:xfrm>
                    <a:prstGeom prst="rect">
                      <a:avLst/>
                    </a:prstGeom>
                    <a:noFill/>
                    <a:ln>
                      <a:noFill/>
                    </a:ln>
                  </pic:spPr>
                </pic:pic>
              </a:graphicData>
            </a:graphic>
          </wp:anchor>
        </w:drawing>
      </w:r>
      <w:r w:rsidRPr="003E4202">
        <w:rPr>
          <w:rFonts w:ascii="Palatino Linotype" w:hAnsi="Palatino Linotype"/>
          <w:sz w:val="22"/>
          <w:szCs w:val="22"/>
        </w:rPr>
        <w:t>Před námi je následující druhá etapa zaměřená na doplňkové volnočasové aktivity různých věkových kategorií zahrnující dětské hřiště, fitness prvky a bike park. Věříme, že se nám podaří v brzké době zajistit prostředky i na realizaci této druhé etapy, tak aby celý areál byl kompletní a zahrnoval nabídku pro trávení volného času nejen dětí, ale celých rodin. Poslední předpokládanou aktivitou je i rekonstrukce celého zázemí dětského dopravního hřiště s výukovou učebnou a skladem kol a ostatních pomůcek.Je třeba zdůraznit, že dopravní hřiště slouží celému spádovému obvodu ORP, přičemž finančně se na investicích podílí pouze město Uherský Brod. Infrastruktura je tak dostupná dle potřeb všem spádovým školám.Rozšířené dětské dopravní hřiště zah</w:t>
      </w:r>
      <w:r>
        <w:rPr>
          <w:rFonts w:ascii="Palatino Linotype" w:hAnsi="Palatino Linotype"/>
          <w:sz w:val="22"/>
          <w:szCs w:val="22"/>
        </w:rPr>
        <w:t>ájilo</w:t>
      </w:r>
      <w:r w:rsidRPr="003E4202">
        <w:rPr>
          <w:rFonts w:ascii="Palatino Linotype" w:hAnsi="Palatino Linotype"/>
          <w:sz w:val="22"/>
          <w:szCs w:val="22"/>
        </w:rPr>
        <w:t xml:space="preserve"> svůj </w:t>
      </w:r>
      <w:r w:rsidRPr="003E4202">
        <w:rPr>
          <w:rFonts w:ascii="Palatino Linotype" w:hAnsi="Palatino Linotype"/>
          <w:sz w:val="22"/>
          <w:szCs w:val="22"/>
        </w:rPr>
        <w:lastRenderedPageBreak/>
        <w:t>provoz od pondělí 14.05.2018</w:t>
      </w:r>
      <w:r>
        <w:rPr>
          <w:rFonts w:ascii="Palatino Linotype" w:hAnsi="Palatino Linotype"/>
          <w:sz w:val="22"/>
          <w:szCs w:val="22"/>
        </w:rPr>
        <w:t>, je k dispozici i o hlavních prázdninách,</w:t>
      </w:r>
      <w:r w:rsidRPr="003E4202">
        <w:rPr>
          <w:rFonts w:ascii="Palatino Linotype" w:hAnsi="Palatino Linotype"/>
          <w:sz w:val="22"/>
          <w:szCs w:val="22"/>
        </w:rPr>
        <w:t xml:space="preserve"> vstup je zdarma, pro děti do 11 let v doprovodu dospělého s možností zapůjčení kol, </w:t>
      </w:r>
      <w:proofErr w:type="spellStart"/>
      <w:r w:rsidRPr="003E4202">
        <w:rPr>
          <w:rFonts w:ascii="Palatino Linotype" w:hAnsi="Palatino Linotype"/>
          <w:sz w:val="22"/>
          <w:szCs w:val="22"/>
        </w:rPr>
        <w:t>odrážedel</w:t>
      </w:r>
      <w:proofErr w:type="spellEnd"/>
      <w:r w:rsidRPr="003E4202">
        <w:rPr>
          <w:rFonts w:ascii="Palatino Linotype" w:hAnsi="Palatino Linotype"/>
          <w:sz w:val="22"/>
          <w:szCs w:val="22"/>
        </w:rPr>
        <w:t>, trojkolek či koloběžek. Projekty Rozšíření dopravního hřiště v Uherském Brodě a Podpora BESIP v Uherském Brodě 2018 jsou spolufinancovány Zlínským krajem. Město Uherský Brod financovalo projekt z 50 %.</w:t>
      </w:r>
    </w:p>
    <w:p w:rsidR="00BF5C2C" w:rsidRPr="00A02CD3" w:rsidRDefault="00BF5C2C" w:rsidP="00BF5C2C">
      <w:pPr>
        <w:jc w:val="right"/>
        <w:rPr>
          <w:rFonts w:ascii="Palatino Linotype" w:hAnsi="Palatino Linotype" w:cs="Arial"/>
          <w:color w:val="000000"/>
          <w:sz w:val="18"/>
          <w:szCs w:val="18"/>
        </w:rPr>
      </w:pPr>
      <w:r w:rsidRPr="00A02CD3">
        <w:rPr>
          <w:rFonts w:ascii="Palatino Linotype" w:hAnsi="Palatino Linotype" w:cs="Arial"/>
          <w:color w:val="000000"/>
          <w:sz w:val="18"/>
          <w:szCs w:val="18"/>
        </w:rPr>
        <w:t>Použity informace Odboru rozvoje města, Oddělení dotací a rozvoje města</w:t>
      </w:r>
    </w:p>
    <w:p w:rsidR="00BF5C2C" w:rsidRDefault="00BF5C2C"/>
    <w:sectPr w:rsidR="00BF5C2C" w:rsidSect="00C450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C2C"/>
    <w:rsid w:val="002F560F"/>
    <w:rsid w:val="00822E74"/>
    <w:rsid w:val="009D7913"/>
    <w:rsid w:val="00BF5C2C"/>
    <w:rsid w:val="00C45047"/>
    <w:rsid w:val="00F96D1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5C2C"/>
    <w:pPr>
      <w:spacing w:after="0" w:line="240" w:lineRule="auto"/>
      <w:jc w:val="both"/>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BF5C2C"/>
    <w:pPr>
      <w:keepNext/>
      <w:suppressAutoHyphens/>
      <w:spacing w:before="240" w:after="60"/>
      <w:jc w:val="left"/>
      <w:outlineLvl w:val="2"/>
    </w:pPr>
    <w:rPr>
      <w:rFonts w:ascii="Arial" w:hAnsi="Arial" w:cs="Arial"/>
      <w:b/>
      <w:bCs/>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F5C2C"/>
    <w:rPr>
      <w:rFonts w:ascii="Arial" w:eastAsia="Times New Roman" w:hAnsi="Arial" w:cs="Arial"/>
      <w:b/>
      <w:bCs/>
      <w:sz w:val="24"/>
      <w:szCs w:val="24"/>
      <w:lang w:eastAsia="ar-SA"/>
    </w:rPr>
  </w:style>
  <w:style w:type="paragraph" w:customStyle="1" w:styleId="Default">
    <w:name w:val="Default"/>
    <w:rsid w:val="00BF5C2C"/>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2F560F"/>
    <w:rPr>
      <w:rFonts w:ascii="Tahoma" w:hAnsi="Tahoma" w:cs="Tahoma"/>
      <w:sz w:val="16"/>
      <w:szCs w:val="16"/>
    </w:rPr>
  </w:style>
  <w:style w:type="character" w:customStyle="1" w:styleId="TextbublinyChar">
    <w:name w:val="Text bubliny Char"/>
    <w:basedOn w:val="Standardnpsmoodstavce"/>
    <w:link w:val="Textbubliny"/>
    <w:uiPriority w:val="99"/>
    <w:semiHidden/>
    <w:rsid w:val="002F560F"/>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698</Words>
  <Characters>4123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Hana</cp:lastModifiedBy>
  <cp:revision>4</cp:revision>
  <dcterms:created xsi:type="dcterms:W3CDTF">2018-10-09T17:34:00Z</dcterms:created>
  <dcterms:modified xsi:type="dcterms:W3CDTF">2018-10-09T17:43:00Z</dcterms:modified>
</cp:coreProperties>
</file>